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2° PROVA ESAME DI STATO</w:t>
      </w:r>
    </w:p>
    <w:p>
      <w:pPr>
        <w:pStyle w:val="Default"/>
        <w:jc w:val="center"/>
        <w:rPr/>
      </w:pPr>
      <w:r>
        <w:rPr/>
        <w:t>GRIGLIA DI VALUTAZIONE CON USO DI DESCRITTORI (IN VENTESIMI)</w:t>
      </w:r>
    </w:p>
    <w:p>
      <w:pPr>
        <w:pStyle w:val="Default"/>
        <w:jc w:val="center"/>
        <w:rPr/>
      </w:pPr>
      <w:r>
        <w:rPr/>
        <w:t>secondo gli indicatori Allegato G Decreto 15 giugno 2022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ALUNNO / A………………………………………. CLASSE 5^ SEZ. …………….</w:t>
      </w:r>
    </w:p>
    <w:tbl>
      <w:tblPr>
        <w:tblW w:w="106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75"/>
        <w:gridCol w:w="1135"/>
        <w:gridCol w:w="4630"/>
        <w:gridCol w:w="1135"/>
        <w:gridCol w:w="1417"/>
      </w:tblGrid>
      <w:tr>
        <w:trPr>
          <w:trHeight w:val="353" w:hRule="atLeast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massimo attribuibile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Livelli di valutazione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per livello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Voto attribuito all’indicatore</w:t>
            </w:r>
          </w:p>
        </w:tc>
      </w:tr>
      <w:tr>
        <w:trPr>
          <w:trHeight w:val="190" w:hRule="atLeast"/>
        </w:trPr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0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Comprensione del testo introduttivo o del caso professionale proposto o dei dati del contesto operativo 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PUNTI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Piena aderenza alla consegna e capacità di sintesi esauriente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1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Qualche difficoltà e organizzazione parzialmente adeguata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Difficoltà di organizzazione e/o non aderenza alla consegna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2" w:hRule="atLeast"/>
        </w:trPr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Padronanza delle conoscenze relative ai nuclei tematici fondamentali di riferimento, utilizzate con coerenza e adeguata argomentazione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PUNTI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Completa, approfondita, articolata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Adeguata e pertinente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Essenziale ma corretta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Essenziale con qualche imprecisione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Frammentaria e lacunosa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inadeguate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2" w:hRule="atLeast"/>
        </w:trPr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Padronanza delle competenze tecnico-professionali espresse nella rilevazione delle problematiche e nell’elaborazione di adeguate soluzioni o di sviluppi tematici con opportuni collegamenti concettuali e operativi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PUNTI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 le tematiche proposte con ricchezza e precisione di informazione e dati, argomenta e collega anche con commenti e valutazioni personali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5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 le tematiche proposte con precisione di informazione e datiargomentando in maniera coerente con le richieste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 le tematiche proposte in modo essenziale ma coerente con le richieste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 le tematiche proposte con qualche incertezza e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 i dati in modo parzialmente adeguato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 le tematiche proposte in modo impreciso e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commettendo alcuni errori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Risolve le tematiche proposte in modo impreciso e lacunoso, commettendo gravi errori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Manca la capacità di rilevare le problematiche e di elaborare soluzioni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2" w:hRule="atLeast"/>
        </w:trPr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2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Correttezza morfosintattica e padronanza del linguaggio specifico di pertinenza del settore professionale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PUNTI 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Usail linguaggio specifico in modo appropriato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Qualche improprietà di linguaggio che non pregiudica la comunicazione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Esposizione confusa e lessico inadeguato che pregiudica la comunicazione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  <w:lang w:eastAsia="it-IT" w:bidi="hi-IN"/>
        </w:rPr>
      </w:pPr>
      <w:r>
        <w:rPr>
          <w:color w:val="000000"/>
          <w:sz w:val="20"/>
          <w:szCs w:val="20"/>
          <w:lang w:eastAsia="it-IT" w:bidi="hi-IN"/>
        </w:rPr>
        <w:t xml:space="preserve">Il livello di sufficienza è evidenziato dal carattere in neretto. </w:t>
      </w:r>
    </w:p>
    <w:p>
      <w:pPr>
        <w:pStyle w:val="Normal"/>
        <w:ind w:left="3540" w:firstLine="708"/>
        <w:rPr>
          <w:color w:val="000000"/>
          <w:sz w:val="20"/>
          <w:szCs w:val="20"/>
          <w:lang w:eastAsia="it-IT" w:bidi="hi-IN"/>
        </w:rPr>
      </w:pPr>
      <w:r>
        <w:rPr>
          <w:color w:val="000000"/>
          <w:sz w:val="20"/>
          <w:szCs w:val="20"/>
          <w:lang w:eastAsia="it-IT" w:bidi="hi-IN"/>
        </w:rPr>
      </w:r>
    </w:p>
    <w:p>
      <w:pPr>
        <w:pStyle w:val="Normal"/>
        <w:ind w:left="3540" w:firstLine="708"/>
        <w:rPr>
          <w:color w:val="000000"/>
          <w:sz w:val="20"/>
          <w:szCs w:val="20"/>
          <w:lang w:eastAsia="it-IT" w:bidi="hi-IN"/>
        </w:rPr>
      </w:pPr>
      <w:r>
        <w:rPr>
          <w:color w:val="000000"/>
          <w:sz w:val="20"/>
          <w:szCs w:val="20"/>
          <w:lang w:eastAsia="it-IT" w:bidi="hi-IN"/>
        </w:rPr>
      </w:r>
    </w:p>
    <w:p>
      <w:pPr>
        <w:pStyle w:val="Normal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Alunni DSA: la griglia non tiene conto della correttezza delle strutture formali (uso adeguato della punteggiatura, correttezza ortografica e morfologico-sintattica) sulla base di quanto previsto dall'art.23 dell'Ordinanza Ministeriale 4 maggio 2017, n. 257.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ind w:left="4956" w:hanging="0"/>
        <w:rPr>
          <w:color w:val="000000"/>
          <w:sz w:val="20"/>
          <w:szCs w:val="20"/>
          <w:lang w:eastAsia="it-IT" w:bidi="hi-IN"/>
        </w:rPr>
      </w:pPr>
      <w:r>
        <w:rPr>
          <w:color w:val="000000"/>
          <w:sz w:val="20"/>
          <w:szCs w:val="20"/>
          <w:lang w:eastAsia="it-IT" w:bidi="hi-IN"/>
        </w:rPr>
        <w:t>Voto complessivo attribuito alla prova :……………/20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/>
      </w:r>
    </w:p>
    <w:sectPr>
      <w:type w:val="nextPage"/>
      <w:pgSz w:w="11906" w:h="16838"/>
      <w:pgMar w:left="709" w:right="1134" w:gutter="0" w:header="0" w:top="993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23d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b90f08"/>
    <w:rPr>
      <w:sz w:val="0"/>
      <w:szCs w:val="0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uiPriority w:val="99"/>
    <w:qFormat/>
    <w:rsid w:val="0088341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bidi="hi-IN" w:val="it-IT" w:eastAsia="it-IT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d3614f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LibreOffice/7.3.7.2$Windows_X86_64 LibreOffice_project/e114eadc50a9ff8d8c8a0567d6da8f454beeb84f</Application>
  <AppVersion>15.0000</AppVersion>
  <Pages>1</Pages>
  <Words>349</Words>
  <Characters>2169</Characters>
  <CharactersWithSpaces>2468</CharactersWithSpaces>
  <Paragraphs>60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2023-05-15T10:43:00Z</dcterms:created>
  <dc:creator>MARCO DE CAROLIS</dc:creator>
  <dc:description/>
  <dc:language>it-IT</dc:language>
  <cp:lastModifiedBy>carlo baffigi</cp:lastModifiedBy>
  <cp:lastPrinted>2019-03-06T10:03:00Z</cp:lastPrinted>
  <dcterms:modified xsi:type="dcterms:W3CDTF">2023-05-15T10:43:00Z</dcterms:modified>
  <cp:revision>2</cp:revision>
  <dc:subject/>
  <dc:title>SCIENZA E CULTURA DELL’ALIMENTAZIONE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